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System components</w:t>
      </w:r>
    </w:p>
    <w:p/>
    <w:p>
      <w:pPr/>
      <w:r>
        <w:rPr>
          <w:b w:val="1"/>
          <w:bCs w:val="1"/>
        </w:rPr>
        <w:t xml:space="preserve">IPR500 KNX-S IP Router</w:t>
      </w:r>
    </w:p>
    <w:p>
      <w:pPr/>
      <w:r>
        <w:rPr>
          <w:b w:val="1"/>
          <w:bCs w:val="1"/>
        </w:rPr>
        <w:t xml:space="preserve"/>
      </w:r>
    </w:p>
    <w:p/>
    <w:p>
      <w:pPr/>
      <w:r>
        <w:rPr/>
        <w:t xml:space="preserve">Manufacturer's Warranty: 5 years;Settings via: Bus;PU1, EAN: 4007841095956;Application, place: Indoors;Colour: grey;Installation: Other;IP-rating: IP20;Protection class: III;Ambient temperature: from -5 up to 45 °C;Power supply, detail: KNX bus;With bus coupling: Yes;Functions: Configuration interface;KNX Medium: TP 256;KNX Secure: Yes;Product category: System components;KNX functions – technical details: KNXnet/IP routing, KNXnet/IP tunneling, 8 tunnel connections, Support of KNX Security, Support of KNX Long Frames, Extended filter table for main group 0..31, Buffer for 150 telegrams, Status display via 3 LEDs, Power supply via KNX bus, Connections: KNX, LAN RJ-45, For DIN rail, width 1 unit (18 mm);Stromaufnahme Bus Eingabe: 20 mA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095956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IPR500 KNX-S IP Router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2026-09-30T09:28:23+02:00</dcterms:created>
  <dcterms:modified xsi:type="dcterms:W3CDTF">2026-09-30T09:28:23+02:00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